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3D5C"/>
          <w:sz w:val="32"/>
        </w:rPr>
        <w:t>Textos modelo ISO 9001:2026</w:t>
      </w:r>
    </w:p>
    <w:p>
      <w:r>
        <w:t>Redacciones para cada requisito nuevo o modificado, para insertar en el manual de calidad – versión larga y versión corta para empresas de menos de 10 colaboradores. Sustituya los marcadores entre [corchetes]; estado octubre de 2026 (versión internacional; revise los términos de la versión en español cuando se publique). QM-Guru Academia, curso «Transición a ISO 9001:2026».</w:t>
      </w:r>
    </w:p>
    <w:p>
      <w:r>
        <w:rPr>
          <w:b/>
          <w:sz w:val="24"/>
        </w:rPr>
        <w:t>4.1 Contexto – cambio climático</w:t>
      </w:r>
    </w:p>
    <w:p>
      <w:r>
        <w:rPr>
          <w:i/>
          <w:sz w:val="18"/>
        </w:rPr>
        <w:t>Insertar en: manual cap. 1, tabla de contexto</w:t>
      </w:r>
    </w:p>
    <w:p>
      <w:r>
        <w:rPr>
          <w:b/>
        </w:rPr>
        <w:t xml:space="preserve">Versión larga: </w:t>
      </w:r>
      <w:r>
        <w:t>Cambio climático (4.1): tras revisarlo en la reunión del [fecha], el cambio climático [no es pertinente / es pertinente] para la calidad de nuestros productos y servicios. Justificación: [No se identifican influencias climáticas en los procesos ni en los requisitos de los clientes. / Los precios y tiempos de entrega del material varían por causas climáticas; los días de calor bajan el rendimiento del taller; los clientes preguntan por el origen.] [Consecuencias: riesgo «…» en el análisis de riesgos; ambiente de trabajo con calor en el cap. 5.] La evaluación se revisa cada año en la revisión por la dirección.</w:t>
      </w:r>
    </w:p>
    <w:p>
      <w:r>
        <w:rPr>
          <w:b/>
        </w:rPr>
        <w:t xml:space="preserve">Versión corta (menos de 10 colaboradores): </w:t>
      </w:r>
      <w:r>
        <w:t>Cambio climático: [no pertinente / pertinente], porque [una frase]. Se revisa cada año en la revisión por la dirección.</w:t>
      </w:r>
    </w:p>
    <w:p/>
    <w:p>
      <w:r>
        <w:rPr>
          <w:b/>
          <w:sz w:val="24"/>
        </w:rPr>
        <w:t>4.2 Partes interesadas</w:t>
      </w:r>
    </w:p>
    <w:p>
      <w:r>
        <w:rPr>
          <w:i/>
          <w:sz w:val="18"/>
        </w:rPr>
        <w:t>Insertar en: manual cap. 1, tabla de partes interesadas</w:t>
      </w:r>
    </w:p>
    <w:p>
      <w:r>
        <w:rPr>
          <w:b/>
        </w:rPr>
        <w:t xml:space="preserve">Versión larga: </w:t>
      </w:r>
      <w:r>
        <w:t>Las partes interesadas pertinentes, sus requisitos y su asignación a nuestros procesos y documentos están en la tabla «Partes interesadas» (columna «Abordado en el SGC mediante»). Los cambios en las necesidades y expectativas se registran de forma continua y se evalúan en la revisión por la dirección (cap. 9.3.2).</w:t>
      </w:r>
    </w:p>
    <w:p>
      <w:r>
        <w:rPr>
          <w:b/>
        </w:rPr>
        <w:t xml:space="preserve">Versión corta (menos de 10 colaboradores): </w:t>
      </w:r>
      <w:r>
        <w:t>Tabla de partes interesadas con la columna «abordado mediante»; cambios en la revisión por la dirección.</w:t>
      </w:r>
    </w:p>
    <w:p/>
    <w:p>
      <w:r>
        <w:rPr>
          <w:b/>
          <w:sz w:val="24"/>
        </w:rPr>
        <w:t>5.1.1 Liderazgo – cultura de la calidad, integridad, comportamiento ético</w:t>
      </w:r>
    </w:p>
    <w:p>
      <w:r>
        <w:rPr>
          <w:i/>
          <w:sz w:val="18"/>
        </w:rPr>
        <w:t>Insertar en: manual cap. 2</w:t>
      </w:r>
    </w:p>
    <w:p>
      <w:r>
        <w:rPr>
          <w:b/>
        </w:rPr>
        <w:t xml:space="preserve">Versión larga: </w:t>
      </w:r>
      <w:r>
        <w:t>La dirección promueve una cultura de la calidad en la que los errores se reportan abiertamente y se tratan como oportunidad de mejora, los clientes se informan a tiempo y con honestidad, y rige la integridad en el trato con clientes, proveedores y compañeros. Reglas: (1) No se buscan culpables cuando se reporta un error; cada error se anota en la lista de registro de fallas. (2) Cuando se prevé un retraso o una falla, se informa al cliente antes de la fecha (cap. 8.2.1). (3) Los regalos e invitaciones por encima de [monto] se reportan a la dirección; no se otorgan beneficios a quienes deciden en los clientes. (4) Los conflictos de interés en la inspección y liberación se evitan con la regla de cuatro ojos. (5) La persona de contacto para reportes de conductas indebidas es [nombre/función]; los reportes se tratan con confidencialidad. (6) Los riesgos y las oportunidades se mencionan expresamente en las decisiones de la dirección (minuta de reunión). La dirección revisa estos puntos cada año en la revisión por la dirección y en la capacitación.</w:t>
      </w:r>
    </w:p>
    <w:p>
      <w:r>
        <w:rPr>
          <w:b/>
        </w:rPr>
        <w:t xml:space="preserve">Versión corta (menos de 10 colaboradores): </w:t>
      </w:r>
      <w:r>
        <w:t>Reportamos los errores abiertamente, informamos al cliente antes de la fecha, no aceptamos regalos por encima de [monto], inspeccionamos con la regla de cuatro ojos; persona de contacto para reportes: [nombre]. Cada año en la capacitación y en la revisión por la dirección.</w:t>
      </w:r>
    </w:p>
    <w:p/>
    <w:p>
      <w:r>
        <w:rPr>
          <w:b/>
          <w:sz w:val="24"/>
        </w:rPr>
        <w:t>6.1 Riesgos y oportunidades</w:t>
      </w:r>
    </w:p>
    <w:p>
      <w:r>
        <w:rPr>
          <w:i/>
          <w:sz w:val="18"/>
        </w:rPr>
        <w:t>Insertar en: manual cap. 4; análisis de riesgos y oportunidades</w:t>
      </w:r>
    </w:p>
    <w:p>
      <w:r>
        <w:rPr>
          <w:b/>
        </w:rPr>
        <w:t xml:space="preserve">Versión larga: </w:t>
      </w:r>
      <w:r>
        <w:t>Los riesgos (6.1.2) y las oportunidades (6.1.3) se llevan por separado en el análisis de riesgos y oportunidades. Los riesgos se evalúan según probabilidad e impacto (semáforo), las oportunidades según beneficio y factibilidad; para ambos se definen acciones con responsable y fecha (decisión en oportunidades: aprovechar, analizar, posponer). La eficacia de las acciones se evalúa por separado en la revisión por la dirección (cap. 9.1.3, 9.3.2).</w:t>
      </w:r>
    </w:p>
    <w:p>
      <w:r>
        <w:rPr>
          <w:b/>
        </w:rPr>
        <w:t xml:space="preserve">Versión corta (menos de 10 colaboradores): </w:t>
      </w:r>
      <w:r>
        <w:t>Riesgos y oportunidades en dos hojas; oportunidades según beneficio × factibilidad; eficacia por separado en la revisión por la dirección.</w:t>
      </w:r>
    </w:p>
    <w:p/>
    <w:p>
      <w:r>
        <w:rPr>
          <w:b/>
          <w:sz w:val="24"/>
        </w:rPr>
        <w:t>6.2 Objetivos de la calidad</w:t>
      </w:r>
    </w:p>
    <w:p>
      <w:r>
        <w:rPr>
          <w:i/>
          <w:sz w:val="18"/>
        </w:rPr>
        <w:t>Insertar en: manual cap. 4; tabla de objetivos</w:t>
      </w:r>
    </w:p>
    <w:p>
      <w:r>
        <w:rPr>
          <w:b/>
        </w:rPr>
        <w:t xml:space="preserve">Versión larga: </w:t>
      </w:r>
      <w:r>
        <w:t>Los objetivos de la calidad se formulan de forma medible cuando sea factible; si no, se define un criterio con el que se evalúa si se lograron. Objetivos, indicador o criterio, acciones, responsables y fechas están en la tabla de objetivos.</w:t>
      </w:r>
    </w:p>
    <w:p>
      <w:r>
        <w:rPr>
          <w:b/>
        </w:rPr>
        <w:t xml:space="preserve">Versión corta (menos de 10 colaboradores): </w:t>
      </w:r>
      <w:r>
        <w:t>Objetivos medibles o con criterio de evaluación en la tabla de objetivos.</w:t>
      </w:r>
    </w:p>
    <w:p/>
    <w:p>
      <w:r>
        <w:rPr>
          <w:b/>
          <w:sz w:val="24"/>
        </w:rPr>
        <w:t>6.3 Planificación de los cambios</w:t>
      </w:r>
    </w:p>
    <w:p>
      <w:r>
        <w:rPr>
          <w:i/>
          <w:sz w:val="18"/>
        </w:rPr>
        <w:t>Insertar en: manual cap. 4; hoja de cambios</w:t>
      </w:r>
    </w:p>
    <w:p>
      <w:r>
        <w:rPr>
          <w:b/>
        </w:rPr>
        <w:t xml:space="preserve">Versión larga: </w:t>
      </w:r>
      <w:r>
        <w:t>Los cambios en el SGC (software nuevo, ubicación, rol clave, producto, contratación externa, revisión de la norma) se planifican con la hoja de cambios: propósito y posibles consecuencias, integridad del SGC (procesos, documentos y registros afectados), recursos, responsabilidades y autoridades, comunicación (quién tiene que saberlo), verificación de la eficacia (criterio, fecha), revisión después de la implementación (quién, cuándo). Los cambios cotidianos sin efecto en el desarrollo de un proceso ni en la responsabilidad no necesitan hoja de cambios.</w:t>
      </w:r>
    </w:p>
    <w:p>
      <w:r>
        <w:rPr>
          <w:b/>
        </w:rPr>
        <w:t xml:space="preserve">Versión corta (menos de 10 colaboradores): </w:t>
      </w:r>
      <w:r>
        <w:t>Planificamos los cambios con la hoja de cambios (siete puntos).</w:t>
      </w:r>
    </w:p>
    <w:p/>
    <w:p>
      <w:r>
        <w:rPr>
          <w:b/>
          <w:sz w:val="24"/>
        </w:rPr>
        <w:t>7.1.3 Infraestructura</w:t>
      </w:r>
    </w:p>
    <w:p>
      <w:r>
        <w:rPr>
          <w:i/>
          <w:sz w:val="18"/>
        </w:rPr>
        <w:t>Insertar en: manual cap. 5; lista de mantenimiento</w:t>
      </w:r>
    </w:p>
    <w:p>
      <w:r>
        <w:rPr>
          <w:b/>
        </w:rPr>
        <w:t xml:space="preserve">Versión larga: </w:t>
      </w:r>
      <w:r>
        <w:t>Nuestras actividades se realizan [en sitio / en sitio y en obra / en sitio y en home office]. La infraestructura necesaria para ello (edificios, máquinas, vehículos, TI, comunicación) está en la lista de mantenimiento con intervalos y responsables. [Para el home office, la empresa proporciona laptop, acceso seguro (VPN) y acceso al archivo; los equipos personales no se usan para datos de clientes; las reglas están en el acuerdo de teletrabajo.]</w:t>
      </w:r>
    </w:p>
    <w:p>
      <w:r>
        <w:rPr>
          <w:b/>
        </w:rPr>
        <w:t xml:space="preserve">Versión corta (menos de 10 colaboradores): </w:t>
      </w:r>
      <w:r>
        <w:t>Lugares de trabajo: [en sitio / obra / home office]. Infraestructura en la lista de mantenimiento; regla de home office: [documento].</w:t>
      </w:r>
    </w:p>
    <w:p/>
    <w:p>
      <w:r>
        <w:rPr>
          <w:b/>
          <w:sz w:val="24"/>
        </w:rPr>
        <w:t>7.1.4 Ambiente para la operación de los procesos</w:t>
      </w:r>
    </w:p>
    <w:p>
      <w:r>
        <w:rPr>
          <w:i/>
          <w:sz w:val="18"/>
        </w:rPr>
        <w:t>Insertar en: manual cap. 5; evaluación de factores de riesgo psicosocial (NOM-035)</w:t>
      </w:r>
    </w:p>
    <w:p>
      <w:r>
        <w:rPr>
          <w:b/>
        </w:rPr>
        <w:t xml:space="preserve">Versión larga: </w:t>
      </w:r>
      <w:r>
        <w:t>Los factores físicos, sociales y psicológicos del ambiente de trabajo (incluido el home office) se evalúan conforme a la NOM-035-STPS-2018 (última revisión [fecha]) y, cuando hace falta, se controlan con acciones. Regla de disponibilidad para home office: [horario núcleo]; persona de contacto en caso de sobrecarga: [nombre/función].</w:t>
      </w:r>
    </w:p>
    <w:p>
      <w:r>
        <w:rPr>
          <w:b/>
        </w:rPr>
        <w:t xml:space="preserve">Versión corta (menos de 10 colaboradores): </w:t>
      </w:r>
      <w:r>
        <w:t>Ambiente de trabajo, incluidos los factores psicológicos: evaluación conforme a la NOM-035 del [fecha].</w:t>
      </w:r>
    </w:p>
    <w:p/>
    <w:p>
      <w:r>
        <w:rPr>
          <w:b/>
          <w:sz w:val="24"/>
        </w:rPr>
        <w:t>7.3 Toma de conciencia</w:t>
      </w:r>
    </w:p>
    <w:p>
      <w:r>
        <w:rPr>
          <w:i/>
          <w:sz w:val="18"/>
        </w:rPr>
        <w:t>Insertar en: material de capacitación</w:t>
      </w:r>
    </w:p>
    <w:p>
      <w:r>
        <w:rPr>
          <w:b/>
        </w:rPr>
        <w:t xml:space="preserve">Versión larga: </w:t>
      </w:r>
      <w:r>
        <w:t>Todos los colaboradores reciben cada año capacitación sobre: política de la calidad, objetivos de la calidad, su contribución a la eficacia del SGC, las consecuencias de no cumplir – así como la importancia de la cultura de la calidad y del comportamiento ético (reportar errores, informar a los clientes, reglas sobre regalos y reportes). Evidencia: lista de asistencia [o certificado de participación de la capacitación en línea «ISO 9001:2026: qué cambia»].</w:t>
      </w:r>
    </w:p>
    <w:p>
      <w:r>
        <w:rPr>
          <w:b/>
        </w:rPr>
        <w:t xml:space="preserve">Versión corta (menos de 10 colaboradores): </w:t>
      </w:r>
      <w:r>
        <w:t>Capacitación anual, incluidas cultura de la calidad y ética; lista de asistencia.</w:t>
      </w:r>
    </w:p>
    <w:p/>
    <w:p>
      <w:r>
        <w:rPr>
          <w:b/>
          <w:sz w:val="24"/>
        </w:rPr>
        <w:t>7.5 Información documentada</w:t>
      </w:r>
    </w:p>
    <w:p>
      <w:r>
        <w:rPr>
          <w:i/>
          <w:sz w:val="18"/>
        </w:rPr>
        <w:t>Insertar en: manual cap. 7; lista de conservación</w:t>
      </w:r>
    </w:p>
    <w:p>
      <w:r>
        <w:rPr>
          <w:b/>
        </w:rPr>
        <w:t xml:space="preserve">Versión larga: </w:t>
      </w:r>
      <w:r>
        <w:t>Los documentos y registros están disponibles como información documentada en [lugar de almacenamiento]. Acceso según roles; control de versiones con la fecha de versión en el nombre del archivo y en el pie de página; respaldo diario; legibilidad durante el plazo de conservación mediante formatos comunes (PDF, Office). Los plazos de conservación están en la lista de conservación.</w:t>
      </w:r>
    </w:p>
    <w:p>
      <w:r>
        <w:rPr>
          <w:b/>
        </w:rPr>
        <w:t xml:space="preserve">Versión corta (menos de 10 colaboradores): </w:t>
      </w:r>
      <w:r>
        <w:t>Todos los documentos disponibles en [lugar de almacenamiento]; versión en el nombre del archivo; respaldo diario; plazos en la lista de conservación.</w:t>
      </w:r>
    </w:p>
    <w:p/>
    <w:p>
      <w:r>
        <w:rPr>
          <w:b/>
          <w:sz w:val="24"/>
        </w:rPr>
        <w:t>8.2.1 Comunicación con el cliente – fallas</w:t>
      </w:r>
    </w:p>
    <w:p>
      <w:r>
        <w:rPr>
          <w:i/>
          <w:sz w:val="18"/>
        </w:rPr>
        <w:t>Insertar en: ficha del proceso pedido / servicio</w:t>
      </w:r>
    </w:p>
    <w:p>
      <w:r>
        <w:rPr>
          <w:b/>
        </w:rPr>
        <w:t xml:space="preserve">Versión larga: </w:t>
      </w:r>
      <w:r>
        <w:t>En cuanto se prevé que una fecha, un alcance o un precio confirmados no podrán cumplirse (falta de material, enfermedad, falla), el responsable del pedido informa al cliente antes de la fecha por escrito con el motivo, la nueva fecha y la persona de contacto; la nota va al expediente del pedido. En caso de fallas durante la operación (caída de TI, interrupción del suministro), la dirección informa a los clientes afectados [en una hora / el mismo día] sobre el estado y la duración prevista y da actualizaciones cada [dos horas]. Los hallazgos propios en productos entregados se reportan al cliente el mismo día.</w:t>
      </w:r>
    </w:p>
    <w:p>
      <w:r>
        <w:rPr>
          <w:b/>
        </w:rPr>
        <w:t xml:space="preserve">Versión corta (menos de 10 colaboradores): </w:t>
      </w:r>
      <w:r>
        <w:t>Retraso o falla: el cliente se entera por nosotros antes de la fecha, por escrito, con la nueva fecha; nota en el expediente.</w:t>
      </w:r>
    </w:p>
    <w:p/>
    <w:p>
      <w:r>
        <w:rPr>
          <w:b/>
          <w:sz w:val="24"/>
        </w:rPr>
        <w:t>9.1.3 Análisis y evaluación</w:t>
      </w:r>
    </w:p>
    <w:p>
      <w:r>
        <w:rPr>
          <w:i/>
          <w:sz w:val="18"/>
        </w:rPr>
        <w:t>Insertar en: revisión por la dirección; análisis de riesgos y oportunidades</w:t>
      </w:r>
    </w:p>
    <w:p>
      <w:r>
        <w:rPr>
          <w:b/>
        </w:rPr>
        <w:t xml:space="preserve">Versión larga: </w:t>
      </w:r>
      <w:r>
        <w:t>La eficacia de las acciones sobre riesgos y la eficacia de las acciones sobre oportunidades se evalúan por separado (columna «eficacia» en cada hoja) y se presentan en párrafos propios en la revisión por la dirección.</w:t>
      </w:r>
    </w:p>
    <w:p>
      <w:r>
        <w:rPr>
          <w:b/>
        </w:rPr>
        <w:t xml:space="preserve">Versión corta (menos de 10 colaboradores): </w:t>
      </w:r>
      <w:r>
        <w:t>Eficacia de riesgos y oportunidades evaluada por separado.</w:t>
      </w:r>
    </w:p>
    <w:p/>
    <w:p>
      <w:r>
        <w:rPr>
          <w:b/>
          <w:sz w:val="24"/>
        </w:rPr>
        <w:t>9.2.2 Programa de auditorías</w:t>
      </w:r>
    </w:p>
    <w:p>
      <w:r>
        <w:rPr>
          <w:i/>
          <w:sz w:val="18"/>
        </w:rPr>
        <w:t>Insertar en: programa de auditorías, plan de auditoría</w:t>
      </w:r>
    </w:p>
    <w:p>
      <w:r>
        <w:rPr>
          <w:b/>
        </w:rPr>
        <w:t xml:space="preserve">Versión larga: </w:t>
      </w:r>
      <w:r>
        <w:t>Para cada auditoría interna se definen objetivos, criterios, alcance, auditor y fecha (renglón «objetivo de auditoría» en el plan de auditoría). Los objetivos de auditoría surgen de cambios, hallazgos del año anterior, quejas y prioridades de la dirección.</w:t>
      </w:r>
    </w:p>
    <w:p>
      <w:r>
        <w:rPr>
          <w:b/>
        </w:rPr>
        <w:t xml:space="preserve">Versión corta (menos de 10 colaboradores): </w:t>
      </w:r>
      <w:r>
        <w:t>Cada auditoría interna tiene un objetivo de auditoría (renglón en el plan de auditoría).</w:t>
      </w:r>
    </w:p>
    <w:p/>
    <w:p>
      <w:r>
        <w:rPr>
          <w:b/>
          <w:sz w:val="24"/>
        </w:rPr>
        <w:t>9.3.2 Entradas de la revisión por la dirección</w:t>
      </w:r>
    </w:p>
    <w:p>
      <w:r>
        <w:rPr>
          <w:i/>
          <w:sz w:val="18"/>
        </w:rPr>
        <w:t>Insertar en: plantilla de revisión por la dirección</w:t>
      </w:r>
    </w:p>
    <w:p>
      <w:r>
        <w:rPr>
          <w:b/>
        </w:rPr>
        <w:t xml:space="preserve">Versión larga: </w:t>
      </w:r>
      <w:r>
        <w:t>Son entradas adicionales: los cambios en las necesidades y expectativas de las partes interesadas (cap. 1), la eficacia de las acciones sobre riesgos y sobre oportunidades por separado (cap. 9a/9b), así como observaciones sobre la cultura de la calidad (cap. 1) (reportes de errores del equipo, información a clientes antes de la fecha, reportes). La evaluación del cambio climático (4.1) se confirma cada año.</w:t>
      </w:r>
    </w:p>
    <w:p>
      <w:r>
        <w:rPr>
          <w:b/>
        </w:rPr>
        <w:t xml:space="preserve">Versión corta (menos de 10 colaboradores): </w:t>
      </w:r>
      <w:r>
        <w:t>Revisión por la dirección: expectativas de las partes interesadas, riesgos/oportunidades por separado, cultura de la calidad, cambio climático.</w:t>
      </w:r>
    </w:p>
    <w:p/>
    <w:p>
      <w:r>
        <w:rPr>
          <w:b/>
          <w:sz w:val="24"/>
        </w:rPr>
        <w:t>Tres correos al cliente según 8.2.1</w:t>
      </w:r>
    </w:p>
    <w:p>
      <w:r>
        <w:rPr>
          <w:b/>
        </w:rPr>
        <w:t xml:space="preserve">Retraso de entrega: </w:t>
      </w:r>
      <w:r>
        <w:t>Estimado/a …: lamentamos informarle que no podremos cumplir la fecha confirmada del [fecha]. Motivo: [falta de material de …]. Nueva fecha: [fecha]. Su persona de contacto: [nombre, teléfono]. Lamentamos el retraso y le confirmaremos el [fecha].</w:t>
      </w:r>
    </w:p>
    <w:p>
      <w:r>
        <w:rPr>
          <w:b/>
        </w:rPr>
        <w:t xml:space="preserve">Hallazgo propio: </w:t>
      </w:r>
      <w:r>
        <w:t>Estimado/a …: en nuestra inspección final / revisión posterior detectamos que [no conformidad]. Le proponemos: [retrabajo el … / reemplazo / liberación por concesión con descuento]. Por favor indíquenos a más tardar el [fecha] qué solución prefiere.</w:t>
      </w:r>
    </w:p>
    <w:p>
      <w:r>
        <w:rPr>
          <w:b/>
        </w:rPr>
        <w:t xml:space="preserve">Falla en la operación: </w:t>
      </w:r>
      <w:r>
        <w:t>Estimado/a …: desde las [hora] hay una falla en [servicio/prestación]. Afectado: [alcance]. Estamos trabajando en la solución; duración prevista: [horas]. Siguiente aviso a las [hora] o en cuanto quede resuelto. Persona de contacto: [nombre, teléfono].</w:t>
      </w:r>
    </w:p>
    <w:p/>
    <w:p>
      <w:r>
        <w:rPr>
          <w:b/>
          <w:sz w:val="24"/>
        </w:rPr>
        <w:t>Minuta de decisiones de la dirección (plantilla)</w:t>
      </w:r>
    </w:p>
    <w:p>
      <w:r>
        <w:t>Reunión del [fecha], participantes: [dirección, responsable de calidad]. Decisiones sobre la transición a ISO 9001:2026:</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t>N.º</w:t>
            </w:r>
            <w:r>
              <w:rPr>
                <w:b/>
                <w:sz w:val="18"/>
              </w:rPr>
            </w:r>
          </w:p>
        </w:tc>
        <w:tc>
          <w:tcPr>
            <w:tcW w:type="dxa" w:w="2493"/>
          </w:tcPr>
          <w:p>
            <w:r>
              <w:t>Tema</w:t>
            </w:r>
            <w:r>
              <w:rPr>
                <w:b/>
                <w:sz w:val="18"/>
              </w:rPr>
            </w:r>
          </w:p>
        </w:tc>
        <w:tc>
          <w:tcPr>
            <w:tcW w:type="dxa" w:w="2493"/>
          </w:tcPr>
          <w:p>
            <w:r>
              <w:t>Decisión</w:t>
            </w:r>
            <w:r>
              <w:rPr>
                <w:b/>
                <w:sz w:val="18"/>
              </w:rPr>
            </w:r>
          </w:p>
        </w:tc>
        <w:tc>
          <w:tcPr>
            <w:tcW w:type="dxa" w:w="2493"/>
          </w:tcPr>
          <w:p>
            <w:r>
              <w:t>Implementa / hasta</w:t>
            </w:r>
            <w:r>
              <w:rPr>
                <w:b/>
                <w:sz w:val="18"/>
              </w:rPr>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bl>
    <w:p/>
    <w:p>
      <w:r>
        <w:t>Temas precargados: 1 ¿cambio climático pertinente? · 2 reglas para el manejo de errores · 3 regla para fallas (tiempos) · 4 límite para regalos · 5 persona de contacto para reportes · 6 regla de home office · 7 fecha de la capacitación y aviso al organismo de certificación.</w:t>
      </w:r>
    </w:p>
    <w:sectPr w:rsidR="00FC693F" w:rsidRPr="0006063C" w:rsidSect="00034616">
      <w:footerReference w:type="default" r:id="rId9"/>
      <w:headerReference w:type="default" r:id="rId10"/>
      <w:headerReference w:type="first" r:id="rId11"/>
      <w:footerReference w:type="first" r:id="rId12"/>
      <w:headerReference w:type="even" r:id="rId13"/>
      <w:footerReference w:type="even" r:id="rId14"/>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808080"/>
        <w:sz w:val="15"/>
      </w:rPr>
      <w:t>Los documentos fueron elaborados con apoyo de IA. El contenido es revisado por el responsable del proyecto.</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66666"/>
        <w:sz w:val="16"/>
      </w:rPr>
      <w:t>Textos modelo ISO 9001:2026 · [Empresa] · Versión DD/MM/AAAA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Textos modelo ISO 9001:2026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es-MX</dc:language>
</cp:coreProperties>
</file>