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5C"/>
          <w:sz w:val="32"/>
        </w:rPr>
        <w:t>Revisión por la dirección [año]</w:t>
      </w:r>
    </w:p>
    <w:p>
      <w:r>
        <w:t>Revisión del sistema de gestión de la calidad según ISO 9001:2015, cap. 9.3 – plantilla con diez capítulos (QM-Guru Academia, curso «Revisión por la dirección y cierre del año»)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Empresa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Periodo evaluado</w:t>
            </w:r>
          </w:p>
        </w:tc>
        <w:tc>
          <w:tcPr>
            <w:tcW w:type="dxa" w:w="4986"/>
          </w:tcPr>
          <w:p>
            <w:r>
              <w:t>aaaa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Fecha de la revisión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Participantes</w:t>
            </w:r>
          </w:p>
        </w:tc>
        <w:tc>
          <w:tcPr>
            <w:tcW w:type="dxa" w:w="4986"/>
          </w:tcPr>
          <w:p>
            <w:r>
              <w:t>Dirección general, responsable de calidad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Auditoría interna el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Auditoría externa / certificado vigente hasta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Próxima revisión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1 Sistema de gestión</w:t>
      </w:r>
    </w:p>
    <w:p>
      <w:r>
        <w:rPr>
          <w:sz w:val="18"/>
        </w:rPr>
        <w:t>Con certificado vigente: «Una vez confirmado el mantenimiento del certificado, la prioridad es optimizar los procesos. Los factores de influencia principales son: resultados de la satisfacción del cliente, evaluación de los objetivos de la empresa y de la calidad, resultados de capacitación, evaluación de proveedores, cambios en normas y leyes, contexto de la organización y requisitos de las partes interesadas.» – En el primer año: situación previa a la certificación.</w:t>
      </w:r>
    </w:p>
    <w:p>
      <w:pPr>
        <w:pStyle w:val="ListBullet"/>
      </w:pPr>
      <w:r>
        <w:rPr>
          <w:sz w:val="18"/>
        </w:rPr>
        <w:t>Alcance (textual del manual)</w:t>
      </w:r>
    </w:p>
    <w:p>
      <w:pPr>
        <w:pStyle w:val="ListBullet"/>
      </w:pPr>
      <w:r>
        <w:rPr>
          <w:sz w:val="18"/>
        </w:rPr>
        <w:t>Versión del manual y cambios del año</w:t>
      </w:r>
    </w:p>
    <w:p>
      <w:pPr>
        <w:pStyle w:val="ListBullet"/>
      </w:pPr>
      <w:r>
        <w:rPr>
          <w:sz w:val="18"/>
        </w:rPr>
        <w:t>Certificado: organismo, vigente hasta, próxima auditoría</w:t>
      </w:r>
    </w:p>
    <w:p>
      <w:pPr>
        <w:pStyle w:val="ListBullet"/>
      </w:pPr>
      <w:r>
        <w:rPr>
          <w:sz w:val="18"/>
        </w:rPr>
        <w:t>Cambios en el contexto y en las partes interesadas</w:t>
      </w:r>
    </w:p>
    <w:p>
      <w:pPr>
        <w:pStyle w:val="ListBullet"/>
      </w:pPr>
      <w:r>
        <w:rPr>
          <w:sz w:val="18"/>
        </w:rPr>
        <w:t>Orientación del próximo año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Tema</w:t>
            </w:r>
            <w:r>
              <w:rPr>
                <w:b/>
                <w:sz w:val="18"/>
              </w:rPr>
            </w:r>
          </w:p>
        </w:tc>
        <w:tc>
          <w:tcPr>
            <w:tcW w:type="dxa" w:w="3324"/>
          </w:tcPr>
          <w:p>
            <w:r>
              <w:t>Estado / cambio</w:t>
            </w:r>
            <w:r>
              <w:rPr>
                <w:b/>
                <w:sz w:val="18"/>
              </w:rPr>
            </w:r>
          </w:p>
        </w:tc>
        <w:tc>
          <w:tcPr>
            <w:tcW w:type="dxa" w:w="3324"/>
          </w:tcPr>
          <w:p>
            <w:r>
              <w:t>Fuente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2 Objetivos e indicadores de proceso</w:t>
      </w:r>
    </w:p>
    <w:p>
      <w:pPr>
        <w:pStyle w:val="ListBullet"/>
      </w:pPr>
      <w:r>
        <w:rPr>
          <w:sz w:val="18"/>
        </w:rPr>
        <w:t>Objetivos en retrospectiva: objetivo, medida, meta, real, estado; por cada objetivo no logrado, causa y decisión</w:t>
      </w:r>
    </w:p>
    <w:p>
      <w:pPr>
        <w:pStyle w:val="ListBullet"/>
      </w:pPr>
      <w:r>
        <w:rPr>
          <w:sz w:val="18"/>
        </w:rPr>
        <w:t>Objetivos a futuro: objetivos nuevos con fecha (regla de fechas de objetivos)</w:t>
      </w:r>
    </w:p>
    <w:p>
      <w:pPr>
        <w:pStyle w:val="ListBullet"/>
      </w:pPr>
      <w:r>
        <w:rPr>
          <w:sz w:val="18"/>
        </w:rPr>
        <w:t>Indicadores: valor anual, meta, estado, tendencia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t>Objetivo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Medida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Meta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Real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Estado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Causa / decisión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3 Resultados de las auditorías</w:t>
      </w:r>
    </w:p>
    <w:p>
      <w:pPr>
        <w:pStyle w:val="ListBullet"/>
      </w:pPr>
      <w:r>
        <w:rPr>
          <w:sz w:val="18"/>
        </w:rPr>
        <w:t>Auditoría interna: fecha, auditor, procesos, hallazgos (NC/OM/R), fortalezas, estado</w:t>
      </w:r>
    </w:p>
    <w:p>
      <w:pPr>
        <w:pStyle w:val="ListBullet"/>
      </w:pPr>
      <w:r>
        <w:rPr>
          <w:sz w:val="18"/>
        </w:rPr>
        <w:t>Auditoría externa: fecha, organismo de certificación, no conformidades, estado</w:t>
      </w:r>
    </w:p>
    <w:p>
      <w:pPr>
        <w:pStyle w:val="ListBullet"/>
      </w:pPr>
      <w:r>
        <w:rPr>
          <w:sz w:val="18"/>
        </w:rPr>
        <w:t>Programa de auditorías del próximo año: fecha, auditor, procesos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t>Auditoría</w:t>
            </w:r>
            <w:r>
              <w:rPr>
                <w:b/>
                <w:sz w:val="18"/>
              </w:rPr>
            </w:r>
          </w:p>
        </w:tc>
        <w:tc>
          <w:tcPr>
            <w:tcW w:type="dxa" w:w="1994"/>
          </w:tcPr>
          <w:p>
            <w:r>
              <w:t>Fecha</w:t>
            </w:r>
            <w:r>
              <w:rPr>
                <w:b/>
                <w:sz w:val="18"/>
              </w:rPr>
            </w:r>
          </w:p>
        </w:tc>
        <w:tc>
          <w:tcPr>
            <w:tcW w:type="dxa" w:w="1994"/>
          </w:tcPr>
          <w:p>
            <w:r>
              <w:t>Hallazgos</w:t>
            </w:r>
            <w:r>
              <w:rPr>
                <w:b/>
                <w:sz w:val="18"/>
              </w:rPr>
            </w:r>
          </w:p>
        </w:tc>
        <w:tc>
          <w:tcPr>
            <w:tcW w:type="dxa" w:w="1994"/>
          </w:tcPr>
          <w:p>
            <w:r>
              <w:t>De ellos abiertos</w:t>
            </w:r>
            <w:r>
              <w:rPr>
                <w:b/>
                <w:sz w:val="18"/>
              </w:rPr>
            </w:r>
          </w:p>
        </w:tc>
        <w:tc>
          <w:tcPr>
            <w:tcW w:type="dxa" w:w="1994"/>
          </w:tcPr>
          <w:p>
            <w:r>
              <w:t>Fortalezas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4 Recursos</w:t>
      </w:r>
    </w:p>
    <w:p>
      <w:pPr>
        <w:pStyle w:val="ListBullet"/>
      </w:pPr>
      <w:r>
        <w:rPr>
          <w:sz w:val="18"/>
        </w:rPr>
        <w:t>Colaboradores: número, altas, bajas, suplencia asegurada</w:t>
      </w:r>
    </w:p>
    <w:p>
      <w:pPr>
        <w:pStyle w:val="ListBullet"/>
      </w:pPr>
      <w:r>
        <w:rPr>
          <w:sz w:val="18"/>
        </w:rPr>
        <w:t>Capacitaciones realizadas (eficacia) / planeadas</w:t>
      </w:r>
    </w:p>
    <w:p>
      <w:pPr>
        <w:pStyle w:val="ListBullet"/>
      </w:pPr>
      <w:r>
        <w:rPr>
          <w:sz w:val="18"/>
        </w:rPr>
        <w:t>Inversiones realizadas / planeadas (= necesidades de recursos)</w:t>
      </w:r>
    </w:p>
    <w:p>
      <w:pPr>
        <w:pStyle w:val="ListBullet"/>
      </w:pPr>
      <w:r>
        <w:rPr>
          <w:sz w:val="18"/>
        </w:rPr>
        <w:t>Infraestructura: mantenimientos, revisiones, fallas</w:t>
      </w:r>
    </w:p>
    <w:p>
      <w:pPr>
        <w:pStyle w:val="ListBullet"/>
      </w:pPr>
      <w:r>
        <w:rPr>
          <w:sz w:val="18"/>
        </w:rPr>
        <w:t>Protección del clima / ESG: acciones y evaluación</w:t>
      </w:r>
    </w:p>
    <w:p>
      <w:pPr>
        <w:pStyle w:val="ListBullet"/>
      </w:pPr>
      <w:r>
        <w:rPr>
          <w:sz w:val="18"/>
        </w:rPr>
        <w:t>Frase sobre la adecuación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t>Área</w:t>
            </w:r>
            <w:r>
              <w:rPr>
                <w:b/>
                <w:sz w:val="18"/>
              </w:rPr>
            </w:r>
          </w:p>
        </w:tc>
        <w:tc>
          <w:tcPr>
            <w:tcW w:type="dxa" w:w="2493"/>
          </w:tcPr>
          <w:p>
            <w:r>
              <w:t>Real</w:t>
            </w:r>
            <w:r>
              <w:rPr>
                <w:b/>
                <w:sz w:val="18"/>
              </w:rPr>
            </w:r>
          </w:p>
        </w:tc>
        <w:tc>
          <w:tcPr>
            <w:tcW w:type="dxa" w:w="2493"/>
          </w:tcPr>
          <w:p>
            <w:r>
              <w:t>Planeado</w:t>
            </w:r>
            <w:r>
              <w:rPr>
                <w:b/>
                <w:sz w:val="18"/>
              </w:rPr>
            </w:r>
          </w:p>
        </w:tc>
        <w:tc>
          <w:tcPr>
            <w:tcW w:type="dxa" w:w="2493"/>
          </w:tcPr>
          <w:p>
            <w:r>
              <w:t>Fuente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5 Proveedores</w:t>
      </w:r>
    </w:p>
    <w:p>
      <w:pPr>
        <w:pStyle w:val="ListBullet"/>
      </w:pPr>
      <w:r>
        <w:rPr>
          <w:sz w:val="18"/>
        </w:rPr>
        <w:t>Evaluación de proveedores completa: nombre, clase, calificaciones (escala 1–10: 10 excelente · 9 muy bien · 8 bien · 7 regular · 6 suficiente · 1–5 insuficiente), acción, año anterior</w:t>
      </w:r>
    </w:p>
    <w:p>
      <w:pPr>
        <w:pStyle w:val="ListBullet"/>
      </w:pPr>
      <w:r>
        <w:rPr>
          <w:sz w:val="18"/>
        </w:rPr>
        <w:t>Número de calificaciones de 6 o menos (acción correctiva) y de 5 o menos (buscar alternativa), con estado</w:t>
      </w:r>
    </w:p>
    <w:p>
      <w:pPr>
        <w:pStyle w:val="ListBullet"/>
      </w:pPr>
      <w:r>
        <w:rPr>
          <w:sz w:val="18"/>
        </w:rPr>
        <w:t>Procesos contratados externamente y su seguimiento</w:t>
      </w:r>
    </w:p>
    <w:p>
      <w:pPr>
        <w:pStyle w:val="ListBullet"/>
      </w:pPr>
      <w:r>
        <w:rPr>
          <w:sz w:val="18"/>
        </w:rPr>
        <w:t>Fallas de proveedores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</w:tcPr>
          <w:p>
            <w:r>
              <w:t>Proveedor</w:t>
            </w:r>
            <w:r>
              <w:rPr>
                <w:b/>
                <w:sz w:val="18"/>
              </w:rPr>
            </w:r>
          </w:p>
        </w:tc>
        <w:tc>
          <w:tcPr>
            <w:tcW w:type="dxa" w:w="1425"/>
          </w:tcPr>
          <w:p>
            <w:r>
              <w:t>Clase</w:t>
            </w:r>
            <w:r>
              <w:rPr>
                <w:b/>
                <w:sz w:val="18"/>
              </w:rPr>
            </w:r>
          </w:p>
        </w:tc>
        <w:tc>
          <w:tcPr>
            <w:tcW w:type="dxa" w:w="1425"/>
          </w:tcPr>
          <w:p>
            <w:r>
              <w:t>C</w:t>
            </w:r>
            <w:r>
              <w:rPr>
                <w:b/>
                <w:sz w:val="18"/>
              </w:rPr>
            </w:r>
          </w:p>
        </w:tc>
        <w:tc>
          <w:tcPr>
            <w:tcW w:type="dxa" w:w="1425"/>
          </w:tcPr>
          <w:p>
            <w:r>
              <w:t>Q</w:t>
            </w:r>
            <w:r>
              <w:rPr>
                <w:b/>
                <w:sz w:val="18"/>
              </w:rPr>
            </w:r>
          </w:p>
        </w:tc>
        <w:tc>
          <w:tcPr>
            <w:tcW w:type="dxa" w:w="1425"/>
          </w:tcPr>
          <w:p>
            <w:r>
              <w:t>P</w:t>
            </w:r>
            <w:r>
              <w:rPr>
                <w:b/>
                <w:sz w:val="18"/>
              </w:rPr>
            </w:r>
          </w:p>
        </w:tc>
        <w:tc>
          <w:tcPr>
            <w:tcW w:type="dxa" w:w="1425"/>
          </w:tcPr>
          <w:p>
            <w:r>
              <w:t>Acción</w:t>
            </w:r>
            <w:r>
              <w:rPr>
                <w:b/>
                <w:sz w:val="18"/>
              </w:rPr>
            </w:r>
          </w:p>
        </w:tc>
        <w:tc>
          <w:tcPr>
            <w:tcW w:type="dxa" w:w="1425"/>
          </w:tcPr>
          <w:p>
            <w:r>
              <w:t>Año anterior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6 Clientes</w:t>
      </w:r>
    </w:p>
    <w:p>
      <w:pPr>
        <w:pStyle w:val="ListBullet"/>
      </w:pPr>
      <w:r>
        <w:rPr>
          <w:sz w:val="18"/>
        </w:rPr>
        <w:t>Quejas: número, tasa, top 3, fallas repetidas, costos, tiempo de respuesta</w:t>
      </w:r>
    </w:p>
    <w:p>
      <w:pPr>
        <w:pStyle w:val="ListBullet"/>
      </w:pPr>
      <w:r>
        <w:rPr>
          <w:sz w:val="18"/>
        </w:rPr>
        <w:t>Satisfacción del cliente: tabla de clientes principales (calificaciones en escala 1–10, meta: promedio ≥ 8.5), promedio de la retroalimentación, cancelaciones, clientes nuevos, reseñas en línea</w:t>
      </w:r>
    </w:p>
    <w:p>
      <w:pPr>
        <w:pStyle w:val="ListBullet"/>
      </w:pPr>
      <w:r>
        <w:rPr>
          <w:sz w:val="18"/>
        </w:rPr>
        <w:t>Evaluación en dos frases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t>Cliente</w:t>
            </w:r>
            <w:r>
              <w:rPr>
                <w:b/>
                <w:sz w:val="18"/>
              </w:rPr>
            </w:r>
          </w:p>
        </w:tc>
        <w:tc>
          <w:tcPr>
            <w:tcW w:type="dxa" w:w="1994"/>
          </w:tcPr>
          <w:p>
            <w:r>
              <w:t>Flexibilidad</w:t>
            </w:r>
            <w:r>
              <w:rPr>
                <w:b/>
                <w:sz w:val="18"/>
              </w:rPr>
            </w:r>
          </w:p>
        </w:tc>
        <w:tc>
          <w:tcPr>
            <w:tcW w:type="dxa" w:w="1994"/>
          </w:tcPr>
          <w:p>
            <w:r>
              <w:t>Confiabilidad</w:t>
            </w:r>
            <w:r>
              <w:rPr>
                <w:b/>
                <w:sz w:val="18"/>
              </w:rPr>
            </w:r>
          </w:p>
        </w:tc>
        <w:tc>
          <w:tcPr>
            <w:tcW w:type="dxa" w:w="1994"/>
          </w:tcPr>
          <w:p>
            <w:r>
              <w:t>Cumpl. de entrega</w:t>
            </w:r>
            <w:r>
              <w:rPr>
                <w:b/>
                <w:sz w:val="18"/>
              </w:rPr>
            </w:r>
          </w:p>
        </w:tc>
        <w:tc>
          <w:tcPr>
            <w:tcW w:type="dxa" w:w="1994"/>
          </w:tcPr>
          <w:p>
            <w:r>
              <w:t>Acción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7 Acciones correctivas y de mejora</w:t>
      </w:r>
    </w:p>
    <w:p>
      <w:pPr>
        <w:pStyle w:val="ListBullet"/>
      </w:pPr>
      <w:r>
        <w:rPr>
          <w:sz w:val="18"/>
        </w:rPr>
        <w:t>Decisiones de la revisión del año anterior: estado, eficacia</w:t>
      </w:r>
    </w:p>
    <w:p>
      <w:pPr>
        <w:pStyle w:val="ListBullet"/>
      </w:pPr>
      <w:r>
        <w:rPr>
          <w:sz w:val="18"/>
        </w:rPr>
        <w:t>Acciones correctivas del año: origen, estado, eficacia</w:t>
      </w:r>
    </w:p>
    <w:p>
      <w:pPr>
        <w:pStyle w:val="ListBullet"/>
      </w:pPr>
      <w:r>
        <w:rPr>
          <w:sz w:val="18"/>
        </w:rPr>
        <w:t>Mejoras del año</w:t>
      </w:r>
    </w:p>
    <w:p>
      <w:pPr>
        <w:pStyle w:val="ListBullet"/>
      </w:pPr>
      <w:r>
        <w:rPr>
          <w:sz w:val="18"/>
        </w:rPr>
        <w:t>Acciones abiertas con fecha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t>N.º</w:t>
            </w:r>
            <w:r>
              <w:rPr>
                <w:b/>
                <w:sz w:val="18"/>
              </w:rPr>
            </w:r>
          </w:p>
        </w:tc>
        <w:tc>
          <w:tcPr>
            <w:tcW w:type="dxa" w:w="1994"/>
          </w:tcPr>
          <w:p>
            <w:r>
              <w:t>Acción</w:t>
            </w:r>
            <w:r>
              <w:rPr>
                <w:b/>
                <w:sz w:val="18"/>
              </w:rPr>
            </w:r>
          </w:p>
        </w:tc>
        <w:tc>
          <w:tcPr>
            <w:tcW w:type="dxa" w:w="1994"/>
          </w:tcPr>
          <w:p>
            <w:r>
              <w:t>Fuente</w:t>
            </w:r>
            <w:r>
              <w:rPr>
                <w:b/>
                <w:sz w:val="18"/>
              </w:rPr>
            </w:r>
          </w:p>
        </w:tc>
        <w:tc>
          <w:tcPr>
            <w:tcW w:type="dxa" w:w="1994"/>
          </w:tcPr>
          <w:p>
            <w:r>
              <w:t>Estado</w:t>
            </w:r>
            <w:r>
              <w:rPr>
                <w:b/>
                <w:sz w:val="18"/>
              </w:rPr>
            </w:r>
          </w:p>
        </w:tc>
        <w:tc>
          <w:tcPr>
            <w:tcW w:type="dxa" w:w="1994"/>
          </w:tcPr>
          <w:p>
            <w:r>
              <w:t>Eficacia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8 Normas y leyes</w:t>
      </w:r>
    </w:p>
    <w:p>
      <w:pPr>
        <w:pStyle w:val="ListBullet"/>
      </w:pPr>
      <w:r>
        <w:rPr>
          <w:sz w:val="18"/>
        </w:rPr>
        <w:t>Lista revisada el (fecha de la auditoría)</w:t>
      </w:r>
    </w:p>
    <w:p>
      <w:pPr>
        <w:pStyle w:val="ListBullet"/>
      </w:pPr>
      <w:r>
        <w:rPr>
          <w:sz w:val="18"/>
        </w:rPr>
        <w:t>Cambios del año y su efecto</w:t>
      </w:r>
    </w:p>
    <w:p>
      <w:pPr>
        <w:pStyle w:val="ListBullet"/>
      </w:pPr>
      <w:r>
        <w:rPr>
          <w:sz w:val="18"/>
        </w:rPr>
        <w:t>Requisitos nuevos: enmienda sobre cambio climático, ISO 9001:2026 con plan de transición</w:t>
      </w:r>
    </w:p>
    <w:p>
      <w:pPr>
        <w:pStyle w:val="ListBullet"/>
      </w:pPr>
      <w:r>
        <w:rPr>
          <w:sz w:val="18"/>
        </w:rPr>
        <w:t>Incumplimientos: ninguno / cuáles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t>Norma / ley</w:t>
            </w:r>
            <w:r>
              <w:rPr>
                <w:b/>
                <w:sz w:val="18"/>
              </w:rPr>
            </w:r>
          </w:p>
        </w:tc>
        <w:tc>
          <w:tcPr>
            <w:tcW w:type="dxa" w:w="2493"/>
          </w:tcPr>
          <w:p>
            <w:r>
              <w:t>Última revisión</w:t>
            </w:r>
            <w:r>
              <w:rPr>
                <w:b/>
                <w:sz w:val="18"/>
              </w:rPr>
            </w:r>
          </w:p>
        </w:tc>
        <w:tc>
          <w:tcPr>
            <w:tcW w:type="dxa" w:w="2493"/>
          </w:tcPr>
          <w:p>
            <w:r>
              <w:t>Cambio</w:t>
            </w:r>
            <w:r>
              <w:rPr>
                <w:b/>
                <w:sz w:val="18"/>
              </w:rPr>
            </w:r>
          </w:p>
        </w:tc>
        <w:tc>
          <w:tcPr>
            <w:tcW w:type="dxa" w:w="2493"/>
          </w:tcPr>
          <w:p>
            <w:r>
              <w:t>Efecto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9 Riesgos y oportunidades</w:t>
      </w:r>
    </w:p>
    <w:p>
      <w:pPr>
        <w:pStyle w:val="ListBullet"/>
      </w:pPr>
      <w:r>
        <w:rPr>
          <w:sz w:val="18"/>
        </w:rPr>
        <w:t>Matriz de riesgos P×I con estado; matriz de oportunidades</w:t>
      </w:r>
    </w:p>
    <w:p>
      <w:pPr>
        <w:pStyle w:val="ListBullet"/>
      </w:pPr>
      <w:r>
        <w:rPr>
          <w:sz w:val="18"/>
        </w:rPr>
        <w:t>Renglones nuevos del año</w:t>
      </w:r>
    </w:p>
    <w:p>
      <w:pPr>
        <w:pStyle w:val="ListBullet"/>
      </w:pPr>
      <w:r>
        <w:rPr>
          <w:sz w:val="18"/>
        </w:rPr>
        <w:t>Acciones terminadas con su eficacia</w:t>
      </w:r>
    </w:p>
    <w:p>
      <w:pPr>
        <w:pStyle w:val="ListBullet"/>
      </w:pPr>
      <w:r>
        <w:rPr>
          <w:sz w:val="18"/>
        </w:rPr>
        <w:t>Riesgos ≥ 6 en proceso → capítulo 10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t>N.º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Riesgo / oportunidad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Evaluación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Acción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Estado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Eficacia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10 Evaluación final</w:t>
      </w:r>
    </w:p>
    <w:p>
      <w:pPr>
        <w:pStyle w:val="ListBullet"/>
      </w:pPr>
      <w:r>
        <w:rPr>
          <w:sz w:val="18"/>
        </w:rPr>
        <w:t>Conveniencia – frase con evidencia</w:t>
      </w:r>
    </w:p>
    <w:p>
      <w:pPr>
        <w:pStyle w:val="ListBullet"/>
      </w:pPr>
      <w:r>
        <w:rPr>
          <w:sz w:val="18"/>
        </w:rPr>
        <w:t>Adecuación – frase con evidencia</w:t>
      </w:r>
    </w:p>
    <w:p>
      <w:pPr>
        <w:pStyle w:val="ListBullet"/>
      </w:pPr>
      <w:r>
        <w:rPr>
          <w:sz w:val="18"/>
        </w:rPr>
        <w:t>Eficacia – frase con evidencia</w:t>
      </w:r>
    </w:p>
    <w:p>
      <w:pPr>
        <w:pStyle w:val="ListBullet"/>
      </w:pPr>
      <w:r>
        <w:rPr>
          <w:sz w:val="18"/>
        </w:rPr>
        <w:t>Tabla de decisiones: n.º, decisión, fuente/motivo, responsable, fecha, recursos</w:t>
      </w:r>
    </w:p>
    <w:p>
      <w:pPr>
        <w:pStyle w:val="ListBullet"/>
      </w:pPr>
      <w:r>
        <w:rPr>
          <w:sz w:val="18"/>
        </w:rPr>
        <w:t>Necesidades de recursos</w:t>
      </w:r>
    </w:p>
    <w:p>
      <w:pPr>
        <w:pStyle w:val="ListBullet"/>
      </w:pPr>
      <w:r>
        <w:rPr>
          <w:sz w:val="18"/>
        </w:rPr>
        <w:t>Firma de la dirección, fecha, comunicación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t>N.º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Decisión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Fuente / motivo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Responsable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Fecha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Recursos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r>
        <w:t>Conveniencia: ______________________________________________</w:t>
        <w:br/>
        <w:t>Adecuación: ______________________________________________</w:t>
        <w:br/>
        <w:t>Eficacia: ______________________________________________</w:t>
      </w:r>
    </w:p>
    <w:p>
      <w:r>
        <w:t>Necesidades de recursos para el próximo año: ______________________________________________</w:t>
      </w:r>
    </w:p>
    <w:p>
      <w:r>
        <w:br/>
        <w:t>Lugar, fecha: ____________________   Dirección general: ____________________</w:t>
        <w:br/>
        <w:t>Comunicación: reunión de equipo el ____________ · hoja de entrega elaborada el ____________</w:t>
      </w:r>
    </w:p>
    <w:p>
      <w:r>
        <w:rPr>
          <w:sz w:val="16"/>
        </w:rPr>
        <w:t>Regla de vacíos: marque las cifras faltantes en rojo y negritas como «[favor de completar – motivo]»; nunca las invente. Cada renglón de la tabla de decisiones recibe un número en el plan de acciones.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08080"/>
        <w:sz w:val="15"/>
      </w:rPr>
      <w:t>Los documentos fueron elaborados con apoyo de IA. El contenido es revisado por el responsable del proyecto.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6"/>
      </w:rPr>
      <w:t>Revisión por la dirección [año] · [empresa] · versión dd/mm/aaaa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